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371A" w14:textId="2E77156C" w:rsidR="00DC38A5" w:rsidRDefault="00367EA9" w:rsidP="00367EA9">
      <w:pPr>
        <w:pStyle w:val="Galvene"/>
        <w:jc w:val="right"/>
      </w:pPr>
      <w:r>
        <w:rPr>
          <w:rFonts w:ascii="Times New Roman" w:hAnsi="Times New Roman" w:cs="Times New Roman"/>
          <w:sz w:val="18"/>
          <w:szCs w:val="18"/>
        </w:rPr>
        <w:t>1.pielikums</w:t>
      </w:r>
    </w:p>
    <w:p w14:paraId="76A0C60E" w14:textId="77777777" w:rsidR="00DC38A5" w:rsidRDefault="00DC38A5" w:rsidP="0088526E">
      <w:pPr>
        <w:jc w:val="center"/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</w:pPr>
    </w:p>
    <w:p w14:paraId="3B4443B6" w14:textId="2945D247" w:rsidR="0088526E" w:rsidRDefault="0088526E" w:rsidP="0088526E">
      <w:pPr>
        <w:jc w:val="center"/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</w:pPr>
      <w:r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 xml:space="preserve">Sabiedrība ar ierobežotu atbildību ‘’VALMIERAS NAMSAIMNIEKS’’ vidēja termiņa darbības stratēģijā noteikto finanšu mērķu, </w:t>
      </w:r>
    </w:p>
    <w:p w14:paraId="44E6631A" w14:textId="77777777" w:rsidR="0088526E" w:rsidRDefault="0088526E" w:rsidP="0088526E">
      <w:pPr>
        <w:jc w:val="center"/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</w:pPr>
      <w:r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>tai skaitā finanšu rādītāju sasniegšanas plāns un izpilde (pārskata) gadā, EUR</w:t>
      </w:r>
    </w:p>
    <w:p w14:paraId="5574A8F2" w14:textId="77777777" w:rsidR="0088526E" w:rsidRDefault="0088526E" w:rsidP="0088526E">
      <w:pPr>
        <w:jc w:val="center"/>
        <w:rPr>
          <w:rFonts w:ascii="Arial" w:eastAsia="Times New Roman;Times New Roman" w:hAnsi="Arial" w:cs="Arial"/>
          <w:b/>
          <w:lang w:eastAsia="en-US" w:bidi="ar-SA"/>
        </w:rPr>
      </w:pPr>
    </w:p>
    <w:p w14:paraId="77823735" w14:textId="77777777" w:rsidR="0088526E" w:rsidRDefault="0088526E" w:rsidP="0088526E">
      <w:pPr>
        <w:jc w:val="center"/>
        <w:rPr>
          <w:rFonts w:ascii="Arial" w:eastAsia="Times New Roman;Times New Roman" w:hAnsi="Arial" w:cs="Arial"/>
          <w:b/>
          <w:lang w:eastAsia="en-US" w:bidi="ar-SA"/>
        </w:rPr>
      </w:pPr>
    </w:p>
    <w:tbl>
      <w:tblPr>
        <w:tblW w:w="1399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9"/>
        <w:gridCol w:w="3533"/>
        <w:gridCol w:w="1276"/>
        <w:gridCol w:w="1276"/>
        <w:gridCol w:w="1276"/>
        <w:gridCol w:w="1559"/>
        <w:gridCol w:w="1134"/>
        <w:gridCol w:w="3402"/>
      </w:tblGrid>
      <w:tr w:rsidR="00374BC9" w14:paraId="16A38209" w14:textId="77777777" w:rsidTr="007876BA">
        <w:trPr>
          <w:trHeight w:val="5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CF0A7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Nr.</w:t>
            </w:r>
          </w:p>
          <w:p w14:paraId="0EF90F03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p.k.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9F7D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Rādītājs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40382" w14:textId="77777777" w:rsidR="00DC38A5" w:rsidRPr="009514C1" w:rsidRDefault="00DC38A5" w:rsidP="00DC38A5">
            <w:pPr>
              <w:jc w:val="center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  <w:p w14:paraId="1D4C0AE0" w14:textId="0909BA5A" w:rsidR="00DC38A5" w:rsidRPr="009514C1" w:rsidRDefault="00DC38A5" w:rsidP="00DC38A5">
            <w:pPr>
              <w:jc w:val="center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202</w:t>
            </w:r>
            <w:r w:rsidR="006C2D45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</w:t>
            </w: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.</w:t>
            </w:r>
          </w:p>
          <w:p w14:paraId="6B8EB260" w14:textId="0949ECB3" w:rsidR="00DC38A5" w:rsidRPr="009514C1" w:rsidRDefault="00DC38A5" w:rsidP="00DC38A5">
            <w:pPr>
              <w:jc w:val="center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gada fakts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4374" w14:textId="627291C0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202</w:t>
            </w:r>
            <w:r w:rsidR="006C2D45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</w:p>
          <w:p w14:paraId="346E7B3A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gada plāns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41DB" w14:textId="3ADF405C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202</w:t>
            </w:r>
            <w:r w:rsidR="006C2D45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</w:p>
          <w:p w14:paraId="263D239C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gada izpilde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E23B" w14:textId="316B8AF0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Novirzes no plāna 202</w:t>
            </w:r>
            <w:r w:rsidR="006C2D45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 gadā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9AA6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Skaidrojumi par būtiskām novirzēm</w:t>
            </w:r>
          </w:p>
        </w:tc>
      </w:tr>
      <w:tr w:rsidR="007876BA" w14:paraId="5E55E19A" w14:textId="77777777" w:rsidTr="007876BA">
        <w:trPr>
          <w:trHeight w:val="42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061CC" w14:textId="77777777" w:rsidR="00DC38A5" w:rsidRPr="0046656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9060" w14:textId="77777777" w:rsidR="00DC38A5" w:rsidRPr="0046656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A3E1" w14:textId="77777777" w:rsidR="00DC38A5" w:rsidRPr="009514C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EE87" w14:textId="5C5DFE17" w:rsidR="00DC38A5" w:rsidRPr="0046656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49DD6" w14:textId="77777777" w:rsidR="00DC38A5" w:rsidRPr="0046656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110F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18BB" w14:textId="77777777" w:rsidR="00DC38A5" w:rsidRPr="00466561" w:rsidRDefault="00DC38A5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A530" w14:textId="77777777" w:rsidR="00DC38A5" w:rsidRPr="00466561" w:rsidRDefault="00DC38A5">
            <w:pPr>
              <w:widowControl/>
              <w:suppressAutoHyphens w:val="0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7876BA" w14:paraId="49895219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AF82" w14:textId="77777777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CA8C" w14:textId="77777777" w:rsidR="00DC38A5" w:rsidRPr="00466561" w:rsidRDefault="00DC38A5">
            <w:pPr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Finansējums no pašvaldības un valsts budžeta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DE54" w14:textId="77777777" w:rsidR="00DC38A5" w:rsidRPr="009514C1" w:rsidRDefault="00DC38A5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564D" w14:textId="4A40BB51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9C0B" w14:textId="55A027A9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431" w14:textId="7C1E6352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4F9B" w14:textId="34D53454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C50D" w14:textId="694BF285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7876BA" w14:paraId="091F4E32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2C6" w14:textId="75A92DA9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09AA" w14:textId="02164ADA" w:rsidR="00DC38A5" w:rsidRPr="00466561" w:rsidRDefault="00DC38A5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Bilances rādītāji (uz perioda beigām)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5299" w14:textId="77777777" w:rsidR="00DC38A5" w:rsidRPr="009514C1" w:rsidRDefault="00DC38A5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E9CD" w14:textId="4284166E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56C8" w14:textId="77777777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137E" w14:textId="77777777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4A3" w14:textId="77777777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CF36" w14:textId="77777777" w:rsidR="00DC38A5" w:rsidRPr="00466561" w:rsidRDefault="00DC38A5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D5E78" w14:paraId="1AFB7E9C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8625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F2D6" w14:textId="0513D406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Nemateriālie ieguldījumi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1395" w14:textId="04203310" w:rsidR="00CD5E78" w:rsidRPr="009514C1" w:rsidRDefault="00DB4D00" w:rsidP="00CD5E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BDBF" w14:textId="57099C95" w:rsidR="00CD5E78" w:rsidRPr="00466561" w:rsidRDefault="00335C71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5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3436" w14:textId="67A90EE1" w:rsidR="00CD5E78" w:rsidRPr="00466561" w:rsidRDefault="00BF61F6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BDB4" w14:textId="5BACB404" w:rsidR="00CD5E78" w:rsidRPr="00BF61F6" w:rsidRDefault="00BF61F6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1F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842B" w14:textId="0B82D4F9" w:rsidR="00CD5E78" w:rsidRPr="00BF61F6" w:rsidRDefault="00BF61F6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61F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6766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D5E78" w14:paraId="08D04FD0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63F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A4FB" w14:textId="40BF5DBF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Pamatlīdzekļi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E08" w14:textId="68EF9B40" w:rsidR="00335C71" w:rsidRPr="009514C1" w:rsidRDefault="00DB4D00" w:rsidP="00335C7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B4D00">
              <w:rPr>
                <w:rFonts w:ascii="Arial" w:hAnsi="Arial" w:cs="Arial"/>
                <w:color w:val="000000" w:themeColor="text1"/>
                <w:sz w:val="20"/>
                <w:szCs w:val="20"/>
              </w:rPr>
              <w:t>12 709 835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AA61" w14:textId="330D63D6" w:rsidR="00CD5E78" w:rsidRPr="00466561" w:rsidRDefault="00DB4D00" w:rsidP="00FC0ED7">
            <w:pPr>
              <w:widowControl/>
              <w:suppressAutoHyphens w:val="0"/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19 898 592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D2B" w14:textId="3FE983CF" w:rsidR="00CD5E78" w:rsidRPr="00466561" w:rsidRDefault="00DB4D00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FC0E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877</w:t>
            </w:r>
            <w:r w:rsidR="00BF61F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3F8" w14:textId="53246CCA" w:rsidR="00CD5E78" w:rsidRPr="00BF61F6" w:rsidRDefault="00BF61F6" w:rsidP="00BF61F6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DB4D00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21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 w:rsidR="00DB4D00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505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19EA" w14:textId="7EB7615D" w:rsidR="00CD5E78" w:rsidRPr="00466561" w:rsidRDefault="00BF61F6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DB4D00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0.11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2AA1" w14:textId="5C1F3095" w:rsidR="00CD65B6" w:rsidRPr="00466561" w:rsidRDefault="00CD65B6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D5E78" w14:paraId="797F41DF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FBE3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F8C6" w14:textId="75B9FB16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Ilgtermiņa finanšu ieguldījumi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500" w14:textId="0EA71244" w:rsidR="00CD5E78" w:rsidRPr="009514C1" w:rsidRDefault="00DB4D00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DB4D00">
              <w:rPr>
                <w:rFonts w:ascii="Arial" w:hAnsi="Arial" w:cs="Arial"/>
                <w:color w:val="000000" w:themeColor="text1"/>
                <w:sz w:val="20"/>
                <w:szCs w:val="20"/>
              </w:rPr>
              <w:t>5 606 206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3F13" w14:textId="4A499441" w:rsidR="00CD5E78" w:rsidRPr="00BF61F6" w:rsidRDefault="00DB4D00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9 055 200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9691" w14:textId="1F0D18A3" w:rsidR="00CD5E78" w:rsidRPr="00466561" w:rsidRDefault="00DB4D00" w:rsidP="00FC0ED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C0E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477</w:t>
            </w:r>
            <w:r w:rsidR="00FC0E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A45" w14:textId="2297EEEA" w:rsidR="00CD5E78" w:rsidRPr="00BF61F6" w:rsidRDefault="00DB4D00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  <w:r w:rsidR="00BF61F6" w:rsidRPr="00BF61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1DA" w14:textId="7414F97B" w:rsidR="00CD5E78" w:rsidRPr="00BF61F6" w:rsidRDefault="00DB4D00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A8C" w14:textId="72C191A1" w:rsidR="00CD5E78" w:rsidRPr="00466561" w:rsidRDefault="00B5019F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Zemas īres maksas mājokļus </w:t>
            </w:r>
            <w:r w:rsidR="000D05F7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bija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paredzēts nodot ekspluatācija 2026. gada I cet.</w:t>
            </w:r>
          </w:p>
        </w:tc>
      </w:tr>
      <w:tr w:rsidR="00CD5E78" w14:paraId="15756C4E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9290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7A67" w14:textId="2064AF7F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Apgrozāmie līdzekļi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67D" w14:textId="6968EA74" w:rsidR="00CD5E78" w:rsidRPr="009514C1" w:rsidRDefault="00DB4D00" w:rsidP="00CD5E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3 630 433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736" w14:textId="7778B2B2" w:rsidR="00CD5E78" w:rsidRPr="00466561" w:rsidRDefault="00BF61F6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</w:t>
            </w:r>
            <w:r w:rsidR="00DB4D00">
              <w:rPr>
                <w:rFonts w:ascii="Arial" w:hAnsi="Arial" w:cs="Arial"/>
                <w:sz w:val="20"/>
                <w:szCs w:val="20"/>
              </w:rPr>
              <w:t>480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DB4D00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7272" w14:textId="76B41590" w:rsidR="00CD5E78" w:rsidRPr="00466561" w:rsidRDefault="00DB4D00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4 082 426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549D" w14:textId="60511B7A" w:rsidR="00CD5E78" w:rsidRPr="00466561" w:rsidRDefault="00DB4D00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601</w:t>
            </w:r>
            <w:r w:rsidR="00BF61F6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594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AC4E" w14:textId="67063465" w:rsidR="00CD5E78" w:rsidRPr="00466561" w:rsidRDefault="00DB4D00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17</w:t>
            </w:r>
            <w:r w:rsidR="00BF61F6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.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F8B2" w14:textId="7CC641BA" w:rsidR="00CD5E78" w:rsidRPr="00784E25" w:rsidRDefault="00B5019F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Naudas plūsmas uzlabojums, t.sk. naudas ieņēmumi par apdrošināšanas gadījumu Vanagu ielā 5 – 79 747 EUR</w:t>
            </w:r>
          </w:p>
        </w:tc>
      </w:tr>
      <w:tr w:rsidR="00CD5E78" w14:paraId="0EB32B24" w14:textId="77777777" w:rsidTr="006F5D1F">
        <w:trPr>
          <w:trHeight w:val="2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A32F" w14:textId="51AD6444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1A6A" w14:textId="1F91B98C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Aktīvi 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DD2" w14:textId="66FC2C7E" w:rsidR="00CD5E78" w:rsidRPr="009514C1" w:rsidRDefault="00DB4D00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DB4D00">
              <w:rPr>
                <w:rFonts w:ascii="Arial" w:hAnsi="Arial" w:cs="Arial"/>
                <w:color w:val="000000" w:themeColor="text1"/>
                <w:sz w:val="20"/>
                <w:szCs w:val="20"/>
              </w:rPr>
              <w:t>21 946 474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F3C9" w14:textId="4821AD62" w:rsidR="00CD5E78" w:rsidRPr="00BF61F6" w:rsidRDefault="00F60CEC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F61F6" w:rsidRPr="00BF61F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434</w:t>
            </w:r>
            <w:r w:rsidR="00BF61F6" w:rsidRPr="00BF61F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531E" w14:textId="05E43F69" w:rsidR="00CD5E78" w:rsidRPr="00466561" w:rsidRDefault="00DB4D00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FC0E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436</w:t>
            </w:r>
            <w:r w:rsidR="00FC0E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B5B" w14:textId="06FCC527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1 002</w:t>
            </w:r>
            <w:r w:rsidR="00BF61F6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6A82" w14:textId="349B8054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3.09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F03" w14:textId="733C3C8B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CD5E78" w14:paraId="6C4A7E76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EA3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EC6E" w14:textId="5F25C983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Pašu kapitāls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449" w14:textId="54013B7B" w:rsidR="00CD5E78" w:rsidRPr="009514C1" w:rsidRDefault="00F60CEC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F60CEC">
              <w:rPr>
                <w:rFonts w:ascii="Arial" w:hAnsi="Arial" w:cs="Arial"/>
                <w:color w:val="000000" w:themeColor="text1"/>
                <w:sz w:val="20"/>
                <w:szCs w:val="20"/>
              </w:rPr>
              <w:t>3 893 744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FD3" w14:textId="553BA30E" w:rsidR="00CD5E78" w:rsidRPr="00466561" w:rsidRDefault="00D4431B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3 </w:t>
            </w:r>
            <w:r w:rsidR="00F60CEC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897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 w:rsidR="00F60CEC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6948" w14:textId="70F86439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4 210 519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AAA6" w14:textId="7AAE75AE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313</w:t>
            </w:r>
            <w:r w:rsidR="00D4431B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84B1" w14:textId="61CE8D24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1A5E" w14:textId="740D6673" w:rsidR="00CD5E78" w:rsidRPr="00EE1237" w:rsidRDefault="0077099E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Peļņas iepriekšējos un pārskata gados pārsniedz plānoto</w:t>
            </w:r>
          </w:p>
        </w:tc>
      </w:tr>
      <w:tr w:rsidR="00CD5E78" w14:paraId="6A99B49F" w14:textId="77777777" w:rsidTr="00F60CEC">
        <w:trPr>
          <w:trHeight w:val="23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5E72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DEC59" w14:textId="5B9D3237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t.sk. pamatkapitāls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1686" w14:textId="3323DCF1" w:rsidR="00CD5E78" w:rsidRPr="009514C1" w:rsidRDefault="00FC0ED7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514C1">
              <w:rPr>
                <w:rFonts w:ascii="Arial" w:hAnsi="Arial" w:cs="Arial"/>
                <w:color w:val="000000" w:themeColor="text1"/>
                <w:sz w:val="20"/>
                <w:szCs w:val="20"/>
              </w:rPr>
              <w:t>1 489 722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914" w14:textId="3124A563" w:rsidR="001A127B" w:rsidRPr="00466561" w:rsidRDefault="00D4431B" w:rsidP="001A127B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1 489 722</w:t>
            </w:r>
          </w:p>
          <w:p w14:paraId="26256D1C" w14:textId="4E4E9E09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B59" w14:textId="19A0A5C1" w:rsidR="00CD5E78" w:rsidRPr="00466561" w:rsidRDefault="006F5D1F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1 489</w:t>
            </w:r>
            <w:r w:rsidR="00FC0ED7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 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722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6671" w14:textId="65E98262" w:rsidR="00CD5E78" w:rsidRPr="00466561" w:rsidRDefault="00D4431B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755" w14:textId="4A3BC504" w:rsidR="00CD5E78" w:rsidRPr="00466561" w:rsidRDefault="00D4431B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6280" w14:textId="77777777" w:rsidR="00CD5E78" w:rsidRPr="008B31B0" w:rsidRDefault="00CD5E78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D5E78" w14:paraId="41A2FC87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15B9" w14:textId="77777777" w:rsidR="00CD5E78" w:rsidRPr="00466561" w:rsidRDefault="00CD5E78" w:rsidP="00CD5E7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52B81" w14:textId="5ED218BC" w:rsidR="00CD5E78" w:rsidRPr="00466561" w:rsidRDefault="00CD5E78" w:rsidP="00CD5E7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Īstermiņa saistības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AE1" w14:textId="5B62A331" w:rsidR="00CD5E78" w:rsidRPr="009514C1" w:rsidRDefault="00F60CEC" w:rsidP="00CD5E7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EC">
              <w:rPr>
                <w:rFonts w:ascii="Arial" w:hAnsi="Arial" w:cs="Arial"/>
                <w:color w:val="000000" w:themeColor="text1"/>
                <w:sz w:val="20"/>
                <w:szCs w:val="20"/>
              </w:rPr>
              <w:t>4 629 238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EC2" w14:textId="4F04EA7A" w:rsidR="00CD5E78" w:rsidRPr="00D4431B" w:rsidRDefault="00F60CEC" w:rsidP="00CD5E7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6 950 317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E8CB" w14:textId="61BC20C4" w:rsidR="00CD5E78" w:rsidRPr="00466561" w:rsidRDefault="00FC0ED7" w:rsidP="00CD5E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</w:t>
            </w:r>
            <w:r w:rsidR="00F60CEC">
              <w:rPr>
                <w:rFonts w:ascii="Arial" w:hAnsi="Arial" w:cs="Arial"/>
                <w:sz w:val="20"/>
                <w:szCs w:val="20"/>
              </w:rPr>
              <w:t>647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F60CEC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984C" w14:textId="2ADD120D" w:rsidR="00CD5E78" w:rsidRPr="00466561" w:rsidRDefault="00F60CEC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- 2 303</w:t>
            </w:r>
            <w:r w:rsidR="00D4431B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92AC" w14:textId="3CAD9F32" w:rsidR="00CD5E78" w:rsidRPr="00466561" w:rsidRDefault="00652EA2" w:rsidP="00CD5E78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F60CEC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33</w:t>
            </w:r>
            <w:r w:rsidR="00BF61F6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.</w:t>
            </w:r>
            <w:r w:rsidR="00F60CEC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9C03" w14:textId="0B918393" w:rsidR="00CD5E78" w:rsidRPr="008B31B0" w:rsidRDefault="0077099E" w:rsidP="0077099E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Īstermiņu/ilgtermiņu saistību pārdale </w:t>
            </w:r>
          </w:p>
        </w:tc>
      </w:tr>
      <w:tr w:rsidR="00F60CEC" w14:paraId="247AA069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DED" w14:textId="77777777" w:rsidR="00F60CEC" w:rsidRPr="00466561" w:rsidRDefault="00F60CEC" w:rsidP="00F60CEC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7907E" w14:textId="07870B03" w:rsidR="00F60CEC" w:rsidRPr="00466561" w:rsidRDefault="00F60CEC" w:rsidP="00F60CEC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Ilgtermiņa saistības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5D9" w14:textId="7F9A1059" w:rsidR="00F60CEC" w:rsidRPr="009514C1" w:rsidRDefault="00F60CEC" w:rsidP="00F60CEC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13 423 402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ACB6" w14:textId="53C063B4" w:rsidR="00F60CEC" w:rsidRPr="00D4431B" w:rsidRDefault="00F60CEC" w:rsidP="00F60CEC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F60CEC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21 587 120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BCDB" w14:textId="094EF342" w:rsidR="00F60CEC" w:rsidRPr="00466561" w:rsidRDefault="00F60CEC" w:rsidP="00F60CEC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F60CEC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24 578 943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BF0E" w14:textId="76BD9AC9" w:rsidR="00F60CEC" w:rsidRPr="00466561" w:rsidRDefault="00F60CEC" w:rsidP="00F60CEC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2 991 823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36FC" w14:textId="5B6B411B" w:rsidR="00F60CEC" w:rsidRPr="00466561" w:rsidRDefault="00F60CEC" w:rsidP="00F60CEC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13.86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700D" w14:textId="77777777" w:rsidR="00F60CEC" w:rsidRDefault="0077099E" w:rsidP="00F60CEC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Īstermiņu/ilgtermiņu saistību pārdale</w:t>
            </w:r>
          </w:p>
          <w:p w14:paraId="02482330" w14:textId="5A527FB5" w:rsidR="0077099E" w:rsidRPr="00466561" w:rsidRDefault="0077099E" w:rsidP="00F60CEC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Plānots 2025. gadā uzsākt 4 renovācijas, </w:t>
            </w:r>
            <w:r w:rsidR="00652EA2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uzsāktas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5</w:t>
            </w:r>
            <w:r w:rsidR="00652EA2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renovācijas</w:t>
            </w:r>
          </w:p>
        </w:tc>
      </w:tr>
      <w:tr w:rsidR="00C70F7F" w14:paraId="64006BF1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A9ED" w14:textId="62BE13BB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A20B" w14:textId="1594A6BF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P/Z aprēķina rādītāji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096" w14:textId="77777777" w:rsidR="00C70F7F" w:rsidRPr="009514C1" w:rsidRDefault="00C70F7F" w:rsidP="00C70F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54F" w14:textId="75301C85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145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1B9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D137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7A4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70F7F" w14:paraId="5C70F753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F3AF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6796E" w14:textId="27C61742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Neto apgrozījums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171" w14:textId="3E00F906" w:rsidR="00C70F7F" w:rsidRPr="009514C1" w:rsidRDefault="00F60CEC" w:rsidP="00C70F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EC">
              <w:rPr>
                <w:rFonts w:ascii="Arial" w:hAnsi="Arial" w:cs="Arial"/>
                <w:color w:val="000000" w:themeColor="text1"/>
                <w:sz w:val="20"/>
                <w:szCs w:val="20"/>
              </w:rPr>
              <w:t>4 033 517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1BD6" w14:textId="5E2BF2A1" w:rsidR="00C70F7F" w:rsidRPr="00A77FF0" w:rsidRDefault="00C70F7F" w:rsidP="00C70F7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FF0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F60CEC">
              <w:rPr>
                <w:rFonts w:ascii="Arial" w:hAnsi="Arial" w:cs="Arial"/>
                <w:sz w:val="20"/>
                <w:szCs w:val="20"/>
              </w:rPr>
              <w:t>337</w:t>
            </w:r>
            <w:r w:rsidRPr="00A77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CEC">
              <w:rPr>
                <w:rFonts w:ascii="Arial" w:hAnsi="Arial" w:cs="Arial"/>
                <w:sz w:val="20"/>
                <w:szCs w:val="20"/>
              </w:rPr>
              <w:t>429</w:t>
            </w:r>
          </w:p>
          <w:p w14:paraId="6FC9EAC7" w14:textId="75225762" w:rsidR="00C70F7F" w:rsidRPr="00A77FF0" w:rsidRDefault="00C70F7F" w:rsidP="00C70F7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E416" w14:textId="6E7FCCA8" w:rsidR="00C70F7F" w:rsidRPr="00466561" w:rsidRDefault="00C70F7F" w:rsidP="00C70F7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</w:t>
            </w:r>
            <w:r w:rsidR="00F60CEC">
              <w:rPr>
                <w:rFonts w:ascii="Arial" w:hAnsi="Arial" w:cs="Arial"/>
                <w:sz w:val="20"/>
                <w:szCs w:val="20"/>
              </w:rPr>
              <w:t>219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F60CEC">
              <w:rPr>
                <w:rFonts w:ascii="Arial" w:hAnsi="Arial" w:cs="Arial"/>
                <w:sz w:val="20"/>
                <w:szCs w:val="20"/>
              </w:rPr>
              <w:t>972</w:t>
            </w:r>
          </w:p>
          <w:p w14:paraId="3040CD61" w14:textId="0ADB4A68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CA18" w14:textId="4C8E10F4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  <w:r w:rsidR="00F60CEC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117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 w:rsidR="00F60CEC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BFA" w14:textId="69017728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  <w:r w:rsidR="00C17F73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2.71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D6D1" w14:textId="7B023C50" w:rsidR="00C70F7F" w:rsidRPr="00466561" w:rsidRDefault="0077099E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Meteoroloģiskie apstākļi, ziemas neesamība</w:t>
            </w:r>
          </w:p>
        </w:tc>
      </w:tr>
      <w:tr w:rsidR="00C70F7F" w14:paraId="77702EA4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E77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A9F9" w14:textId="71F4F5A5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Pārējie ieņēmumi (pirms pārējiem procentu ieņēmumiem un tam 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lastRenderedPageBreak/>
              <w:t>līdzīgiem ieņēmumiem)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D2C" w14:textId="593D8780" w:rsidR="00C70F7F" w:rsidRPr="009514C1" w:rsidRDefault="00C17F73" w:rsidP="00C70F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148</w:t>
            </w:r>
            <w:r w:rsidR="00C70F7F" w:rsidRPr="009514C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952" w14:textId="78A7AEFA" w:rsidR="00C70F7F" w:rsidRPr="00D4431B" w:rsidRDefault="00C70F7F" w:rsidP="00C70F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1B">
              <w:rPr>
                <w:rFonts w:ascii="Arial" w:hAnsi="Arial" w:cs="Arial"/>
                <w:sz w:val="20"/>
                <w:szCs w:val="20"/>
              </w:rPr>
              <w:t>44 853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12E" w14:textId="0322BDC4" w:rsidR="00C70F7F" w:rsidRPr="00D4431B" w:rsidRDefault="00C17F73" w:rsidP="00C70F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  <w:r w:rsidR="00C70F7F" w:rsidRPr="00D4431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02A4" w14:textId="0AC72194" w:rsidR="00C70F7F" w:rsidRPr="00D4431B" w:rsidRDefault="00C17F73" w:rsidP="00C70F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  <w:r w:rsidR="00C70F7F" w:rsidRPr="00D443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1882" w14:textId="627428A8" w:rsidR="00C70F7F" w:rsidRPr="00D4431B" w:rsidRDefault="00C17F73" w:rsidP="00C70F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="00C70F7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F48" w14:textId="3DDA809C" w:rsidR="00C70F7F" w:rsidRPr="00466561" w:rsidRDefault="0077099E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I</w:t>
            </w: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eņēmumi par apdrošināšanas gadījumu Vanagu ielā 5 – 79 747 </w:t>
            </w: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lastRenderedPageBreak/>
              <w:t>EUR</w:t>
            </w:r>
          </w:p>
        </w:tc>
      </w:tr>
      <w:tr w:rsidR="00C70F7F" w14:paraId="709BC75C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4057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1FB2" w14:textId="3807A950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Ražošanas izmaksas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7BBE" w14:textId="21AC2523" w:rsidR="00C70F7F" w:rsidRPr="009514C1" w:rsidRDefault="00C17F73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C17F73">
              <w:rPr>
                <w:rFonts w:ascii="Arial" w:hAnsi="Arial" w:cs="Arial"/>
                <w:color w:val="000000" w:themeColor="text1"/>
                <w:sz w:val="20"/>
                <w:szCs w:val="20"/>
              </w:rPr>
              <w:t>3 367 763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DCDA" w14:textId="3780F991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3 </w:t>
            </w:r>
            <w:r w:rsidR="00C17F73">
              <w:rPr>
                <w:rFonts w:ascii="Arial" w:hAnsi="Arial" w:cs="Arial"/>
                <w:sz w:val="20"/>
                <w:szCs w:val="20"/>
              </w:rPr>
              <w:t>688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17F73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52AF" w14:textId="4FB32932" w:rsidR="00C70F7F" w:rsidRPr="00466561" w:rsidRDefault="00C70F7F" w:rsidP="00C70F7F">
            <w:pPr>
              <w:spacing w:line="276" w:lineRule="auto"/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3 </w:t>
            </w:r>
            <w:r w:rsidR="00C17F73">
              <w:rPr>
                <w:rFonts w:ascii="Arial" w:hAnsi="Arial" w:cs="Arial"/>
                <w:sz w:val="20"/>
                <w:szCs w:val="20"/>
              </w:rPr>
              <w:t>481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17F73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C51" w14:textId="2FAD3B08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207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C4D" w14:textId="7A55AF44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5.61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7699" w14:textId="630D0750" w:rsidR="00C70F7F" w:rsidRPr="00466561" w:rsidRDefault="0077099E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Personāla izmaksas plānotas lielākas, projektu vadība zemas īres maksas mājokļos pārgrāmatota no algām</w:t>
            </w:r>
          </w:p>
        </w:tc>
      </w:tr>
      <w:tr w:rsidR="00C70F7F" w14:paraId="0C007A70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1753" w14:textId="58FB8D3B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8B37" w14:textId="2141BD88" w:rsidR="00C70F7F" w:rsidRPr="00466561" w:rsidRDefault="00C70F7F" w:rsidP="00C70F7F">
            <w:pPr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Pārējās izmaksas (pirms procentu maksājumiem un tam līdzīgām izmaksām) t.sk. pārdošanas un administrācijas izmaksas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5FB2" w14:textId="5BA96C30" w:rsidR="00C70F7F" w:rsidRPr="009514C1" w:rsidRDefault="00C17F73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C17F73">
              <w:rPr>
                <w:rFonts w:ascii="Arial" w:hAnsi="Arial" w:cs="Arial"/>
                <w:color w:val="000000" w:themeColor="text1"/>
                <w:sz w:val="20"/>
                <w:szCs w:val="20"/>
              </w:rPr>
              <w:t>3 807 056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53EA" w14:textId="09603D84" w:rsidR="00C70F7F" w:rsidRPr="00466561" w:rsidRDefault="00C70F7F" w:rsidP="00C70F7F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31B">
              <w:rPr>
                <w:rFonts w:ascii="Arial" w:hAnsi="Arial" w:cs="Arial"/>
                <w:sz w:val="20"/>
                <w:szCs w:val="20"/>
              </w:rPr>
              <w:t>4 109 508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1ECF" w14:textId="70616112" w:rsidR="00C70F7F" w:rsidRPr="00466561" w:rsidRDefault="00C70F7F" w:rsidP="00C70F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</w:t>
            </w:r>
            <w:r w:rsidR="00C17F73">
              <w:rPr>
                <w:rFonts w:ascii="Arial" w:hAnsi="Arial" w:cs="Arial"/>
                <w:sz w:val="20"/>
                <w:szCs w:val="20"/>
              </w:rPr>
              <w:t>907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C17F73">
              <w:rPr>
                <w:rFonts w:ascii="Arial" w:hAnsi="Arial" w:cs="Arial"/>
                <w:sz w:val="20"/>
                <w:szCs w:val="20"/>
              </w:rPr>
              <w:t>029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CD21" w14:textId="4CFB2BD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5457" w14:textId="6BF5C062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D4431B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-</w:t>
            </w:r>
            <w:r w:rsidR="00C17F73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4.92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5011" w14:textId="2659345C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C70F7F" w14:paraId="0D3E74D5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E180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9191" w14:textId="63BEB8EC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t.sk. nolietojums (ražošanas un pārējās izmaksās)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93E3" w14:textId="6CFF0D50" w:rsidR="00C70F7F" w:rsidRPr="009514C1" w:rsidRDefault="00C17F73" w:rsidP="00C70F7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325</w:t>
            </w:r>
            <w:r w:rsidR="00C70F7F" w:rsidRPr="009514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D9D" w14:textId="36128208" w:rsidR="00C70F7F" w:rsidRDefault="00F5557A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358</w:t>
            </w:r>
            <w:r w:rsidR="00C70F7F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647</w:t>
            </w:r>
          </w:p>
          <w:p w14:paraId="45C1E6BC" w14:textId="1F69B369" w:rsidR="00F5557A" w:rsidRPr="00F5557A" w:rsidRDefault="00F5557A" w:rsidP="00F55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8FE7" w14:textId="196853F7" w:rsidR="00C70F7F" w:rsidRPr="00466561" w:rsidRDefault="00C17F73" w:rsidP="00C70F7F">
            <w:pPr>
              <w:pStyle w:val="Default"/>
              <w:jc w:val="both"/>
              <w:rPr>
                <w:rFonts w:ascii="Arial" w:eastAsia="SimSun;宋体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;宋体" w:hAnsi="Arial" w:cs="Arial"/>
                <w:color w:val="000000" w:themeColor="text1"/>
                <w:sz w:val="20"/>
                <w:szCs w:val="20"/>
                <w:lang w:eastAsia="zh-CN" w:bidi="hi-IN"/>
              </w:rPr>
              <w:t>395</w:t>
            </w:r>
            <w:r w:rsidR="00C70F7F" w:rsidRPr="00466561">
              <w:rPr>
                <w:rFonts w:ascii="Arial" w:eastAsia="SimSun;宋体" w:hAnsi="Arial" w:cs="Arial"/>
                <w:color w:val="000000" w:themeColor="text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Arial" w:eastAsia="SimSun;宋体" w:hAnsi="Arial" w:cs="Arial"/>
                <w:color w:val="000000" w:themeColor="text1"/>
                <w:sz w:val="20"/>
                <w:szCs w:val="20"/>
                <w:lang w:eastAsia="zh-CN" w:bidi="hi-IN"/>
              </w:rPr>
              <w:t>230</w:t>
            </w:r>
          </w:p>
          <w:p w14:paraId="3ABD9230" w14:textId="351481EF" w:rsidR="00C70F7F" w:rsidRPr="00466561" w:rsidRDefault="00C70F7F" w:rsidP="00C70F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17C1" w14:textId="04AC4D91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36 583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F232" w14:textId="49A972F7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10.20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5302" w14:textId="7355D969" w:rsidR="00C70F7F" w:rsidRPr="00466561" w:rsidRDefault="0077099E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Zemas īres maksas mājokļus </w:t>
            </w:r>
            <w:r w:rsidR="00204C89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bija </w:t>
            </w: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paredzēts nodot ekspluatācij</w:t>
            </w:r>
            <w:r w:rsidR="00204C89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ā</w:t>
            </w: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2026. gada I cet.</w:t>
            </w:r>
          </w:p>
        </w:tc>
      </w:tr>
      <w:tr w:rsidR="00C70F7F" w14:paraId="6CD6BB63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C1A8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1F4D" w14:textId="11F7F8D7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Peļņa vai zaudējumi pirms procentiem, nodokļiem, nolietojuma un nākamo periodu ieņēmumiem (EBITDA)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FF2" w14:textId="33945E7B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699 830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1EA3" w14:textId="2E472293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631 240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0A97" w14:textId="146824FF" w:rsidR="00C70F7F" w:rsidRPr="00466561" w:rsidRDefault="00F5557A" w:rsidP="00C70F7F">
            <w:pPr>
              <w:spacing w:line="276" w:lineRule="auto"/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860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975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F40" w14:textId="39C0C168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229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735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FD29" w14:textId="4A7A336C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36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EF9B" w14:textId="611D3153" w:rsidR="00C70F7F" w:rsidRPr="00F5557A" w:rsidRDefault="0077099E" w:rsidP="00C70F7F">
            <w:pPr>
              <w:jc w:val="both"/>
              <w:rPr>
                <w:rFonts w:ascii="Arial" w:eastAsia="Times New Roman;Times New Roman" w:hAnsi="Arial" w:cs="Arial"/>
                <w:color w:val="EE0000"/>
                <w:sz w:val="20"/>
                <w:szCs w:val="20"/>
                <w:lang w:eastAsia="en-US" w:bidi="ar-SA"/>
              </w:rPr>
            </w:pP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Peļņā ietilpst</w:t>
            </w:r>
            <w:r>
              <w:rPr>
                <w:rFonts w:ascii="Arial" w:eastAsia="Times New Roman;Times New Roman" w:hAnsi="Arial" w:cs="Arial"/>
                <w:color w:val="EE000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i</w:t>
            </w:r>
            <w:r w:rsidRPr="0077099E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eņēmumi par apdrošināšanas gadījumu Vanagu ielā 5 – 79 747 EUR</w:t>
            </w:r>
            <w:r w:rsidR="00201C35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, zemas īres maksas mājokļu nodošana ekspluatācijā</w:t>
            </w:r>
          </w:p>
        </w:tc>
      </w:tr>
      <w:tr w:rsidR="00C70F7F" w14:paraId="3254B113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A02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9EA5" w14:textId="51917FEC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Neto peļņa vai zaudējumi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31D9" w14:textId="7244A9A8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172 310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658E" w14:textId="585C8E2F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94</w:t>
            </w:r>
            <w:r w:rsidR="00C70F7F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847" w14:textId="105A23B6" w:rsidR="00C70F7F" w:rsidRPr="00466561" w:rsidRDefault="00F5557A" w:rsidP="00C70F7F">
            <w:pPr>
              <w:spacing w:line="276" w:lineRule="auto"/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316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775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3E67" w14:textId="48AF7A75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222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E19E" w14:textId="01DE4354" w:rsidR="00C70F7F" w:rsidRPr="00466561" w:rsidRDefault="00F5557A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236</w:t>
            </w:r>
            <w:r w:rsidR="00C70F7F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00B" w14:textId="38C2281E" w:rsidR="00C70F7F" w:rsidRPr="00F5557A" w:rsidRDefault="00201C35" w:rsidP="00C70F7F">
            <w:pPr>
              <w:jc w:val="both"/>
              <w:rPr>
                <w:rFonts w:ascii="Arial" w:eastAsia="Times New Roman;Times New Roman" w:hAnsi="Arial" w:cs="Arial"/>
                <w:color w:val="EE0000"/>
                <w:sz w:val="20"/>
                <w:szCs w:val="20"/>
                <w:lang w:eastAsia="en-US" w:bidi="ar-SA"/>
              </w:rPr>
            </w:pPr>
            <w:r w:rsidRPr="00201C35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Peļņā ietilpst ieņēmumi par apdrošināšanas gadījumu Vanagu ielā 5 – 79 747 EUR, zemas īres maksas mājokļu nodošana ekspluatācijā</w:t>
            </w:r>
          </w:p>
        </w:tc>
      </w:tr>
      <w:tr w:rsidR="00C70F7F" w14:paraId="3FF79662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FFE3" w14:textId="7777777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AAD6F" w14:textId="6BBFB2EB" w:rsidR="00C70F7F" w:rsidRPr="00466561" w:rsidRDefault="00C70F7F" w:rsidP="00C70F7F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Dividendes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4393" w14:textId="1172D984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4AB8" w14:textId="2C56C017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A77F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398E" w14:textId="17140D65" w:rsidR="00C70F7F" w:rsidRPr="00466561" w:rsidRDefault="00C70F7F" w:rsidP="00C70F7F">
            <w:pPr>
              <w:spacing w:line="276" w:lineRule="auto"/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5B7" w14:textId="3947A862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E21D" w14:textId="41EAB74B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color w:val="FF0000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23E9" w14:textId="45398176" w:rsidR="00C70F7F" w:rsidRPr="00466561" w:rsidRDefault="00C70F7F" w:rsidP="00C70F7F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7E6E20" w14:paraId="1FB749EA" w14:textId="77777777" w:rsidTr="00E7185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0771" w14:textId="64868FAF" w:rsidR="007E6E20" w:rsidRPr="00466561" w:rsidRDefault="007E6E20" w:rsidP="007E6E20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4BB8" w14:textId="40F441A5" w:rsidR="007E6E20" w:rsidRPr="00466561" w:rsidRDefault="007E6E20" w:rsidP="007E6E20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  <w:t>Finanšu rādītāji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74F2A" w14:textId="3D18A5A4" w:rsidR="007E6E20" w:rsidRPr="009514C1" w:rsidRDefault="007E6E20" w:rsidP="00A04C07">
            <w:pPr>
              <w:jc w:val="center"/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202</w:t>
            </w:r>
            <w:r w:rsidR="00F5557A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</w:t>
            </w: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.</w:t>
            </w:r>
          </w:p>
          <w:p w14:paraId="0E33627F" w14:textId="43E4FF5C" w:rsidR="007E6E20" w:rsidRPr="00466561" w:rsidRDefault="007E6E20" w:rsidP="007E6E2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14C1">
              <w:rPr>
                <w:rFonts w:ascii="Arial" w:eastAsia="Times New Roman;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gada fakts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4510" w14:textId="4C69D0E5" w:rsidR="007E6E20" w:rsidRPr="00466561" w:rsidRDefault="007E6E20" w:rsidP="007E6E20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202</w:t>
            </w:r>
            <w:r w:rsidR="00F5557A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</w:p>
          <w:p w14:paraId="0BB5A8E3" w14:textId="07D74C16" w:rsidR="007E6E20" w:rsidRPr="00A77FF0" w:rsidRDefault="007E6E20" w:rsidP="007E6E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gada plāns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903A" w14:textId="492B7418" w:rsidR="007E6E20" w:rsidRPr="00466561" w:rsidRDefault="007E6E20" w:rsidP="007E6E20">
            <w:pPr>
              <w:jc w:val="center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202</w:t>
            </w:r>
            <w:r w:rsidR="00F5557A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5</w:t>
            </w: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.</w:t>
            </w:r>
          </w:p>
          <w:p w14:paraId="531CB8D3" w14:textId="1D3FEFAB" w:rsidR="007E6E20" w:rsidRPr="00466561" w:rsidRDefault="007E6E20" w:rsidP="007E6E20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gada izpilde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581" w14:textId="1564FE72" w:rsidR="007E6E20" w:rsidRPr="00466561" w:rsidRDefault="007E6E20" w:rsidP="007E6E20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EC5" w14:textId="5E820752" w:rsidR="007E6E20" w:rsidRPr="00466561" w:rsidRDefault="007E6E20" w:rsidP="007E6E20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9B4A" w14:textId="77777777" w:rsidR="007E6E20" w:rsidRPr="00466561" w:rsidRDefault="007E6E20" w:rsidP="007E6E20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</w:tr>
      <w:tr w:rsidR="00F10F68" w14:paraId="447E8B12" w14:textId="77777777" w:rsidTr="00EB3D3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C4A" w14:textId="3D5FBF90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06B42" w14:textId="732A0192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Pašu kapitāla atdeve (ROE),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339" w14:textId="161827EC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DEA" w14:textId="59D0CFB2" w:rsidR="00F10F68" w:rsidRPr="00A77FF0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5A8E" w14:textId="016C7DF3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7.52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A679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BDD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8C6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Norāda uz Sabiedrības efektivitāti peļņas veidošanā, izmantojot akcionāru kapitālu.</w:t>
            </w:r>
          </w:p>
          <w:p w14:paraId="5A45D80F" w14:textId="7A86C4D4" w:rsidR="00F10F68" w:rsidRPr="00F10F68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Vērtējot rezultātus, kapitāla atdeves rādītāji no 15% līdz 20% var būt tikt uzskatīti par pietiekoši labiem.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Zems rādītājs norāda, ka Sabiedrība būtiski izmanto aizņemto kapitālu. Rādītāju novirze skaidrojuma ar plānoto peļņu.</w:t>
            </w:r>
          </w:p>
        </w:tc>
      </w:tr>
      <w:tr w:rsidR="00F10F68" w14:paraId="5599EA59" w14:textId="77777777" w:rsidTr="00132CE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004A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ED0D" w14:textId="6F51844E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Aktīvu atdeve (ROA),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A54" w14:textId="4FFEA24F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8DD" w14:textId="28B10DB1" w:rsidR="00F10F68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  <w:p w14:paraId="1037DE7D" w14:textId="63EC2B65" w:rsidR="00F10F68" w:rsidRPr="00A77FF0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1D47" w14:textId="3C9CC36E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0.95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0BA7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DDDC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2BE" w14:textId="152CF350" w:rsidR="00F10F68" w:rsidRPr="00F10F68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Iegūtais procents palīdz novērtēt, ko uzņēmums vai nopelnīt ar to, kas tam ir – cik liela peļņa tiek iegūta no </w:t>
            </w:r>
            <w:r w:rsidRPr="0046656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lastRenderedPageBreak/>
              <w:t>katras naudas vienības.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Rādītāju novirze skaidrojuma ar plānoto peļņu.</w:t>
            </w:r>
          </w:p>
        </w:tc>
      </w:tr>
      <w:tr w:rsidR="00F10F68" w14:paraId="6AD0E166" w14:textId="77777777" w:rsidTr="00132CE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4AF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93B6" w14:textId="762ED158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EBITDA rentabilitāte,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04E" w14:textId="0B50C122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B788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88B" w14:textId="095AF8FB" w:rsidR="00F10F68" w:rsidRPr="00A77FF0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C4D6" w14:textId="59CEBC1B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20.40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257F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7E95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74D" w14:textId="36FF1E79" w:rsidR="00F10F68" w:rsidRPr="00F10F68" w:rsidRDefault="001B49C9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1A4529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Šis rādītājs ļauj izvērtēt, cik rentabla ir saimnieciskā darbība kopumā pret apgrozījumu.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Līdz ar uzņēmuma aktīviem pieaudzis arī pašu kapitāls</w:t>
            </w:r>
          </w:p>
        </w:tc>
      </w:tr>
      <w:tr w:rsidR="00F10F68" w14:paraId="552B4BA2" w14:textId="77777777" w:rsidTr="00132CE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A62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93D6" w14:textId="47C2F8D4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Pašu kapitāls/aktīvi,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82C" w14:textId="00A30966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C959" w14:textId="65949E54" w:rsidR="00F10F68" w:rsidRPr="00A77FF0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5398" w14:textId="17F644CE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12.59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63A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97E7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41AB" w14:textId="36C9F140" w:rsidR="00F10F68" w:rsidRPr="00F10F68" w:rsidRDefault="001B49C9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1B49C9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Pašu kapitāla īpatsvars bilancē norāda cik lielu daļu no uzņēmuma finansē ar pašu kapitālu. Novirze no normas (20%) saistīta ar renovācijas aizdevumiem daudzdzīvokļu mājām.</w:t>
            </w:r>
          </w:p>
        </w:tc>
      </w:tr>
      <w:tr w:rsidR="00F10F68" w14:paraId="745668E9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7245" w14:textId="37723B24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BAE6" w14:textId="78B4A008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Apgrozāmo līdzekļu likviditāte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AA9" w14:textId="07751E2F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880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DB78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D416" w14:textId="7A8548EB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1C7F" w14:textId="542E1716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0.88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F913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0593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0AB" w14:textId="0EC62E5E" w:rsidR="00F10F68" w:rsidRPr="00F10F68" w:rsidRDefault="001B49C9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F10F68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Likviditātes kopējais koeficients zem 1 liecina par grūtībām segt visas saistības ar esošajiem aktīviem. Samazinājumi norāda uz to, ka Sabiedrība ir paplašinājusi savu darbību, ieguldot ilgtermiņa aktīvos, kas noved pie īstermiņa likviditātes samazināšanās.</w:t>
            </w:r>
          </w:p>
        </w:tc>
      </w:tr>
      <w:tr w:rsidR="00F10F68" w14:paraId="2146F324" w14:textId="77777777" w:rsidTr="007876B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95DA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928D" w14:textId="25542649" w:rsidR="00F10F68" w:rsidRPr="00466561" w:rsidRDefault="00F10F68" w:rsidP="00F10F68">
            <w:pP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 w:rsidRPr="00466561"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Saistību īpatsvars bilancē,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344" w14:textId="4FB063FF" w:rsidR="00F10F68" w:rsidRPr="00466561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35E" w14:textId="4C841977" w:rsidR="00F10F68" w:rsidRPr="00A77FF0" w:rsidRDefault="00F10F68" w:rsidP="00F10F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A77FF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D0F" w14:textId="7F0B4721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87.41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BF1C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53A9" w14:textId="77777777" w:rsidR="00F10F68" w:rsidRPr="00466561" w:rsidRDefault="00F10F68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66F7" w14:textId="6D6EE094" w:rsidR="00F10F68" w:rsidRPr="00F10F68" w:rsidRDefault="001B49C9" w:rsidP="00F10F68">
            <w:pPr>
              <w:jc w:val="both"/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20"/>
                <w:szCs w:val="20"/>
                <w:lang w:eastAsia="en-US" w:bidi="ar-SA"/>
              </w:rPr>
              <w:t>Aizdevums zemas īres maksas mājokļu būvniecībai.</w:t>
            </w:r>
          </w:p>
        </w:tc>
      </w:tr>
    </w:tbl>
    <w:p w14:paraId="33DFE847" w14:textId="77777777" w:rsidR="0088526E" w:rsidRDefault="0088526E" w:rsidP="0088526E">
      <w:pPr>
        <w:jc w:val="both"/>
        <w:rPr>
          <w:rFonts w:ascii="Arial" w:eastAsia="Times New Roman;Times New Roman" w:hAnsi="Arial" w:cs="Arial"/>
          <w:i/>
          <w:sz w:val="20"/>
          <w:szCs w:val="20"/>
          <w:lang w:eastAsia="en-US" w:bidi="ar-SA"/>
        </w:rPr>
      </w:pPr>
      <w:r>
        <w:rPr>
          <w:rFonts w:ascii="Arial" w:eastAsia="Times New Roman;Times New Roman" w:hAnsi="Arial" w:cs="Arial"/>
          <w:i/>
          <w:sz w:val="20"/>
          <w:szCs w:val="20"/>
          <w:lang w:eastAsia="en-US" w:bidi="ar-SA"/>
        </w:rPr>
        <w:t>*   n  – pārskata gads</w:t>
      </w:r>
    </w:p>
    <w:p w14:paraId="2FDEC868" w14:textId="77777777" w:rsidR="0088526E" w:rsidRDefault="0088526E" w:rsidP="0088526E">
      <w:pPr>
        <w:jc w:val="both"/>
        <w:rPr>
          <w:rFonts w:ascii="Arial" w:eastAsia="Times New Roman;Times New Roman" w:hAnsi="Arial" w:cs="Arial"/>
          <w:lang w:eastAsia="en-US" w:bidi="ar-SA"/>
        </w:rPr>
      </w:pPr>
    </w:p>
    <w:p w14:paraId="10BB04BE" w14:textId="77777777" w:rsidR="0088526E" w:rsidRDefault="0088526E" w:rsidP="0088526E">
      <w:pPr>
        <w:jc w:val="both"/>
        <w:rPr>
          <w:rFonts w:ascii="Arial" w:eastAsia="Times New Roman;Times New Roman" w:hAnsi="Arial" w:cs="Arial"/>
          <w:lang w:eastAsia="en-US" w:bidi="ar-SA"/>
        </w:rPr>
      </w:pPr>
    </w:p>
    <w:p w14:paraId="71B1A105" w14:textId="77777777" w:rsidR="0088526E" w:rsidRDefault="0088526E" w:rsidP="0088526E">
      <w:pPr>
        <w:jc w:val="both"/>
        <w:rPr>
          <w:rFonts w:ascii="Arial" w:eastAsia="Times New Roman;Times New Roman" w:hAnsi="Arial" w:cs="Arial"/>
          <w:lang w:eastAsia="en-US" w:bidi="ar-SA"/>
        </w:rPr>
      </w:pPr>
    </w:p>
    <w:p w14:paraId="467B3F44" w14:textId="3A99854A" w:rsidR="0088526E" w:rsidRDefault="0088526E" w:rsidP="0088526E">
      <w:pPr>
        <w:rPr>
          <w:rFonts w:ascii="Arial" w:eastAsia="Times New Roman;Times New Roman" w:hAnsi="Arial" w:cs="Arial"/>
          <w:sz w:val="20"/>
          <w:lang w:eastAsia="en-US" w:bidi="ar-SA"/>
        </w:rPr>
      </w:pPr>
      <w:r>
        <w:rPr>
          <w:rFonts w:ascii="Arial" w:eastAsia="Times New Roman;Times New Roman" w:hAnsi="Arial" w:cs="Arial"/>
          <w:sz w:val="22"/>
          <w:lang w:eastAsia="en-US" w:bidi="ar-SA"/>
        </w:rPr>
        <w:t xml:space="preserve">Valdes </w:t>
      </w:r>
      <w:r w:rsidR="00D27437">
        <w:rPr>
          <w:rFonts w:ascii="Arial" w:eastAsia="Times New Roman;Times New Roman" w:hAnsi="Arial" w:cs="Arial"/>
          <w:sz w:val="22"/>
          <w:lang w:eastAsia="en-US" w:bidi="ar-SA"/>
        </w:rPr>
        <w:t>priekšsēdētājs</w:t>
      </w:r>
      <w:r>
        <w:rPr>
          <w:rFonts w:ascii="Arial" w:eastAsia="Times New Roman;Times New Roman" w:hAnsi="Arial" w:cs="Arial"/>
          <w:sz w:val="22"/>
          <w:lang w:eastAsia="en-US" w:bidi="ar-SA"/>
        </w:rPr>
        <w:t xml:space="preserve">   </w:t>
      </w:r>
      <w:r w:rsidR="008E4B63">
        <w:rPr>
          <w:rFonts w:ascii="Arial" w:eastAsia="Times New Roman;Times New Roman" w:hAnsi="Arial" w:cs="Arial"/>
          <w:sz w:val="22"/>
          <w:lang w:eastAsia="en-US" w:bidi="ar-SA"/>
        </w:rPr>
        <w:tab/>
      </w:r>
      <w:r>
        <w:rPr>
          <w:rFonts w:ascii="Arial" w:eastAsia="Times New Roman;Times New Roman" w:hAnsi="Arial" w:cs="Arial"/>
          <w:sz w:val="22"/>
          <w:lang w:eastAsia="en-US" w:bidi="ar-SA"/>
        </w:rPr>
        <w:t xml:space="preserve"> </w:t>
      </w:r>
      <w:r w:rsidR="008E4B63">
        <w:rPr>
          <w:rFonts w:ascii="Arial" w:eastAsia="Times New Roman;Times New Roman" w:hAnsi="Arial" w:cs="Arial"/>
          <w:sz w:val="20"/>
          <w:lang w:eastAsia="en-US" w:bidi="ar-SA"/>
        </w:rPr>
        <w:t>Andris Kabraks</w:t>
      </w:r>
      <w:r>
        <w:rPr>
          <w:rFonts w:ascii="Arial" w:eastAsia="Times New Roman;Times New Roman" w:hAnsi="Arial" w:cs="Arial"/>
          <w:sz w:val="20"/>
          <w:lang w:eastAsia="en-US" w:bidi="ar-SA"/>
        </w:rPr>
        <w:t xml:space="preserve">             </w:t>
      </w:r>
    </w:p>
    <w:p w14:paraId="0136F6B0" w14:textId="77777777" w:rsidR="0088526E" w:rsidRDefault="0088526E" w:rsidP="0088526E">
      <w:pP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</w:pP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 xml:space="preserve">                                                     (Vārds, Uzvārds)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  <w:t xml:space="preserve">       (paraksts)</w:t>
      </w:r>
    </w:p>
    <w:p w14:paraId="34A26F64" w14:textId="77777777" w:rsidR="0088526E" w:rsidRDefault="0088526E" w:rsidP="0088526E">
      <w:pPr>
        <w:rPr>
          <w:rFonts w:ascii="Arial" w:eastAsia="Times New Roman;Times New Roman" w:hAnsi="Arial" w:cs="Arial"/>
          <w:sz w:val="22"/>
          <w:lang w:eastAsia="en-US" w:bidi="ar-SA"/>
        </w:rPr>
      </w:pPr>
    </w:p>
    <w:p w14:paraId="569824AC" w14:textId="77777777" w:rsidR="0088526E" w:rsidRDefault="0088526E" w:rsidP="0088526E">
      <w:pPr>
        <w:rPr>
          <w:rFonts w:ascii="Arial" w:eastAsia="Times New Roman;Times New Roman" w:hAnsi="Arial" w:cs="Arial"/>
          <w:lang w:eastAsia="en-US" w:bidi="ar-SA"/>
        </w:rPr>
      </w:pPr>
    </w:p>
    <w:p w14:paraId="25C3BB8E" w14:textId="2DB28394" w:rsidR="0088526E" w:rsidRDefault="0088526E" w:rsidP="0088526E">
      <w:pPr>
        <w:rPr>
          <w:rFonts w:ascii="Arial" w:eastAsia="Times New Roman;Times New Roman" w:hAnsi="Arial" w:cs="Arial"/>
          <w:sz w:val="20"/>
          <w:lang w:eastAsia="en-US" w:bidi="ar-SA"/>
        </w:rPr>
      </w:pPr>
      <w:r>
        <w:rPr>
          <w:rFonts w:ascii="Arial" w:eastAsia="Times New Roman;Times New Roman" w:hAnsi="Arial" w:cs="Arial"/>
          <w:sz w:val="20"/>
          <w:lang w:eastAsia="en-US" w:bidi="ar-SA"/>
        </w:rPr>
        <w:t xml:space="preserve">Sagatavotājs  </w:t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  <w:t>Madara Kiļupe</w:t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D27437">
        <w:rPr>
          <w:rFonts w:ascii="Arial" w:eastAsia="Times New Roman;Times New Roman" w:hAnsi="Arial" w:cs="Arial"/>
          <w:sz w:val="20"/>
          <w:lang w:eastAsia="en-US" w:bidi="ar-SA"/>
        </w:rPr>
        <w:tab/>
        <w:t>26373622</w:t>
      </w:r>
    </w:p>
    <w:p w14:paraId="59269A7C" w14:textId="2AC0DA21" w:rsidR="008E6654" w:rsidRPr="00A04C07" w:rsidRDefault="0088526E">
      <w:pPr>
        <w:rPr>
          <w:rFonts w:ascii="Arial" w:eastAsia="Times New Roman;Times New Roman" w:hAnsi="Arial" w:cs="Arial"/>
          <w:lang w:eastAsia="en-US" w:bidi="ar-SA"/>
        </w:rPr>
      </w:pP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 xml:space="preserve">                                       (Vārds, Uzvārds) 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  <w:t xml:space="preserve">         (tālruņa Nr.)</w:t>
      </w:r>
    </w:p>
    <w:sectPr w:rsidR="008E6654" w:rsidRPr="00A04C07" w:rsidSect="000E19B2">
      <w:headerReference w:type="default" r:id="rId8"/>
      <w:footerReference w:type="default" r:id="rId9"/>
      <w:pgSz w:w="16838" w:h="11906" w:orient="landscape"/>
      <w:pgMar w:top="179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E089" w14:textId="77777777" w:rsidR="00ED40AB" w:rsidRDefault="00ED40AB" w:rsidP="0088526E">
      <w:r>
        <w:separator/>
      </w:r>
    </w:p>
  </w:endnote>
  <w:endnote w:type="continuationSeparator" w:id="0">
    <w:p w14:paraId="48AA4608" w14:textId="77777777" w:rsidR="00ED40AB" w:rsidRDefault="00ED40AB" w:rsidP="0088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BF7A" w14:textId="77777777" w:rsidR="008E4B63" w:rsidRPr="008E4B63" w:rsidRDefault="008E4B63" w:rsidP="008E4B63">
    <w:pPr>
      <w:pStyle w:val="Kjene"/>
      <w:rPr>
        <w:rFonts w:ascii="Times New Roman" w:eastAsia="Times New Roman" w:hAnsi="Times New Roman" w:cs="Times New Roman"/>
        <w:sz w:val="20"/>
        <w:szCs w:val="20"/>
        <w:lang w:val="en-GB" w:eastAsia="en-US" w:bidi="ar-SA"/>
      </w:rPr>
    </w:pPr>
    <w:r>
      <w:tab/>
    </w:r>
    <w:r w:rsidRPr="008E4B63">
      <w:rPr>
        <w:rFonts w:ascii="Times New Roman" w:eastAsia="Times New Roman" w:hAnsi="Times New Roman" w:cs="Times New Roman"/>
        <w:i/>
        <w:sz w:val="20"/>
        <w:szCs w:val="20"/>
        <w:lang w:val="en-GB" w:eastAsia="en-US" w:bidi="ar-SA"/>
      </w:rPr>
      <w:t>ŠIS DOKUMENTS PARAKSTĪTS AR DROŠU ELEKTRONISKO PARAKSTU UN SATUR LAIKA ZĪMOGU</w:t>
    </w:r>
  </w:p>
  <w:p w14:paraId="0A4838F8" w14:textId="500C5C66" w:rsidR="008E4B63" w:rsidRDefault="008E4B63" w:rsidP="008E4B63">
    <w:pPr>
      <w:pStyle w:val="Kjene"/>
      <w:tabs>
        <w:tab w:val="clear" w:pos="4153"/>
        <w:tab w:val="clear" w:pos="8306"/>
        <w:tab w:val="left" w:pos="5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CA37" w14:textId="77777777" w:rsidR="00ED40AB" w:rsidRDefault="00ED40AB" w:rsidP="0088526E">
      <w:r>
        <w:separator/>
      </w:r>
    </w:p>
  </w:footnote>
  <w:footnote w:type="continuationSeparator" w:id="0">
    <w:p w14:paraId="28D4C6B9" w14:textId="77777777" w:rsidR="00ED40AB" w:rsidRDefault="00ED40AB" w:rsidP="0088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E67E" w14:textId="105B914A" w:rsidR="0088526E" w:rsidRDefault="0088526E" w:rsidP="00DC38A5">
    <w:pPr>
      <w:pStyle w:val="Galvene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</w:p>
  <w:p w14:paraId="4BC335C5" w14:textId="77777777" w:rsidR="0088526E" w:rsidRDefault="008852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A43"/>
    <w:multiLevelType w:val="hybridMultilevel"/>
    <w:tmpl w:val="FF7A7AD8"/>
    <w:lvl w:ilvl="0" w:tplc="5FF486AC">
      <w:start w:val="12"/>
      <w:numFmt w:val="bullet"/>
      <w:lvlText w:val="-"/>
      <w:lvlJc w:val="left"/>
      <w:pPr>
        <w:ind w:left="720" w:hanging="360"/>
      </w:pPr>
      <w:rPr>
        <w:rFonts w:ascii="Arial" w:eastAsia="Times New Roman;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9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6E"/>
    <w:rsid w:val="00007976"/>
    <w:rsid w:val="00026682"/>
    <w:rsid w:val="000715FB"/>
    <w:rsid w:val="00087594"/>
    <w:rsid w:val="000D05F7"/>
    <w:rsid w:val="000D5CF8"/>
    <w:rsid w:val="000E19B2"/>
    <w:rsid w:val="000F432A"/>
    <w:rsid w:val="000F7BD1"/>
    <w:rsid w:val="00156003"/>
    <w:rsid w:val="001A127B"/>
    <w:rsid w:val="001A4529"/>
    <w:rsid w:val="001A6BFF"/>
    <w:rsid w:val="001B1F1A"/>
    <w:rsid w:val="001B49C9"/>
    <w:rsid w:val="001C79CC"/>
    <w:rsid w:val="00201C35"/>
    <w:rsid w:val="002029FC"/>
    <w:rsid w:val="00204C89"/>
    <w:rsid w:val="00231BD1"/>
    <w:rsid w:val="00242452"/>
    <w:rsid w:val="00255CFA"/>
    <w:rsid w:val="00262538"/>
    <w:rsid w:val="002C3BA8"/>
    <w:rsid w:val="00335C71"/>
    <w:rsid w:val="00367EA9"/>
    <w:rsid w:val="00374BC9"/>
    <w:rsid w:val="00387A43"/>
    <w:rsid w:val="003C2539"/>
    <w:rsid w:val="003D2A5C"/>
    <w:rsid w:val="003E6155"/>
    <w:rsid w:val="00421ACC"/>
    <w:rsid w:val="00442FAA"/>
    <w:rsid w:val="00466561"/>
    <w:rsid w:val="00471AE6"/>
    <w:rsid w:val="00496F64"/>
    <w:rsid w:val="004E53C2"/>
    <w:rsid w:val="00535ABF"/>
    <w:rsid w:val="005D589D"/>
    <w:rsid w:val="00652EA2"/>
    <w:rsid w:val="006A0B07"/>
    <w:rsid w:val="006C2D45"/>
    <w:rsid w:val="006C7E02"/>
    <w:rsid w:val="006F5D1F"/>
    <w:rsid w:val="0077099E"/>
    <w:rsid w:val="00784E25"/>
    <w:rsid w:val="007876BA"/>
    <w:rsid w:val="00795758"/>
    <w:rsid w:val="007C0111"/>
    <w:rsid w:val="007E22AC"/>
    <w:rsid w:val="007E6BF2"/>
    <w:rsid w:val="007E6E20"/>
    <w:rsid w:val="007F0ED0"/>
    <w:rsid w:val="008052AA"/>
    <w:rsid w:val="008525DB"/>
    <w:rsid w:val="0088526E"/>
    <w:rsid w:val="008B31B0"/>
    <w:rsid w:val="008E4B63"/>
    <w:rsid w:val="008E6654"/>
    <w:rsid w:val="0091223D"/>
    <w:rsid w:val="009514C1"/>
    <w:rsid w:val="009529E2"/>
    <w:rsid w:val="00992682"/>
    <w:rsid w:val="009D0F55"/>
    <w:rsid w:val="009D148B"/>
    <w:rsid w:val="00A01A25"/>
    <w:rsid w:val="00A04C07"/>
    <w:rsid w:val="00A20A52"/>
    <w:rsid w:val="00A2515D"/>
    <w:rsid w:val="00A77FF0"/>
    <w:rsid w:val="00A97E7E"/>
    <w:rsid w:val="00AE77E2"/>
    <w:rsid w:val="00B10254"/>
    <w:rsid w:val="00B229AE"/>
    <w:rsid w:val="00B347D8"/>
    <w:rsid w:val="00B5019F"/>
    <w:rsid w:val="00B57CE3"/>
    <w:rsid w:val="00B74836"/>
    <w:rsid w:val="00B7577A"/>
    <w:rsid w:val="00BB56D7"/>
    <w:rsid w:val="00BD12C7"/>
    <w:rsid w:val="00BE7EBE"/>
    <w:rsid w:val="00BF492E"/>
    <w:rsid w:val="00BF61F6"/>
    <w:rsid w:val="00C17F73"/>
    <w:rsid w:val="00C4586B"/>
    <w:rsid w:val="00C70F7F"/>
    <w:rsid w:val="00CA371B"/>
    <w:rsid w:val="00CB3C56"/>
    <w:rsid w:val="00CD5E78"/>
    <w:rsid w:val="00CD65B6"/>
    <w:rsid w:val="00CE16AD"/>
    <w:rsid w:val="00D06181"/>
    <w:rsid w:val="00D27437"/>
    <w:rsid w:val="00D4431B"/>
    <w:rsid w:val="00DB11DF"/>
    <w:rsid w:val="00DB4D00"/>
    <w:rsid w:val="00DB7880"/>
    <w:rsid w:val="00DC38A5"/>
    <w:rsid w:val="00E07D3B"/>
    <w:rsid w:val="00E5672E"/>
    <w:rsid w:val="00EA363D"/>
    <w:rsid w:val="00ED1583"/>
    <w:rsid w:val="00ED3622"/>
    <w:rsid w:val="00ED40AB"/>
    <w:rsid w:val="00EE1237"/>
    <w:rsid w:val="00EF160B"/>
    <w:rsid w:val="00F10F68"/>
    <w:rsid w:val="00F16E28"/>
    <w:rsid w:val="00F429A5"/>
    <w:rsid w:val="00F5557A"/>
    <w:rsid w:val="00F60CEC"/>
    <w:rsid w:val="00FC0ED7"/>
    <w:rsid w:val="00FE0AF8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91E0BB"/>
  <w15:docId w15:val="{4D2E8913-7F55-4663-B3F9-358E65F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26E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8526E"/>
    <w:pPr>
      <w:tabs>
        <w:tab w:val="center" w:pos="4153"/>
        <w:tab w:val="right" w:pos="8306"/>
      </w:tabs>
    </w:pPr>
    <w:rPr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rsid w:val="0088526E"/>
    <w:rPr>
      <w:rFonts w:ascii="Liberation Serif;Times New Roma" w:eastAsia="SimSun;宋体" w:hAnsi="Liberation Serif;Times New Roma" w:cs="Mangal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88526E"/>
    <w:pPr>
      <w:tabs>
        <w:tab w:val="center" w:pos="4153"/>
        <w:tab w:val="right" w:pos="8306"/>
      </w:tabs>
    </w:pPr>
    <w:rPr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88526E"/>
    <w:rPr>
      <w:rFonts w:ascii="Liberation Serif;Times New Roma" w:eastAsia="SimSun;宋体" w:hAnsi="Liberation Serif;Times New Roma" w:cs="Mangal"/>
      <w:sz w:val="24"/>
      <w:szCs w:val="21"/>
      <w:lang w:eastAsia="zh-CN" w:bidi="hi-IN"/>
    </w:rPr>
  </w:style>
  <w:style w:type="paragraph" w:customStyle="1" w:styleId="Default">
    <w:name w:val="Default"/>
    <w:rsid w:val="00DB11D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87A43"/>
    <w:pPr>
      <w:ind w:left="720"/>
      <w:contextualSpacing/>
    </w:pPr>
    <w:rPr>
      <w:szCs w:val="21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7A4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87A43"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87A43"/>
    <w:rPr>
      <w:rFonts w:ascii="Liberation Serif;Times New Roma" w:eastAsia="SimSun;宋体" w:hAnsi="Liberation Serif;Times New Roma" w:cs="Mangal"/>
      <w:sz w:val="20"/>
      <w:szCs w:val="18"/>
      <w:lang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7A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7A43"/>
    <w:rPr>
      <w:rFonts w:ascii="Liberation Serif;Times New Roma" w:eastAsia="SimSun;宋体" w:hAnsi="Liberation Serif;Times New Roma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07FE-68D4-49F8-AFAC-9728EDC1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</dc:creator>
  <cp:keywords/>
  <dc:description/>
  <cp:lastModifiedBy>madara</cp:lastModifiedBy>
  <cp:revision>10</cp:revision>
  <cp:lastPrinted>2023-04-18T13:26:00Z</cp:lastPrinted>
  <dcterms:created xsi:type="dcterms:W3CDTF">2026-04-01T06:30:00Z</dcterms:created>
  <dcterms:modified xsi:type="dcterms:W3CDTF">2026-04-01T13:10:00Z</dcterms:modified>
</cp:coreProperties>
</file>